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1" w:rsidRDefault="00A06A71" w:rsidP="00A0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 </w:t>
      </w:r>
    </w:p>
    <w:p w:rsidR="00A06A71" w:rsidRDefault="00A06A71" w:rsidP="00A0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de-AT" w:eastAsia="de-AT"/>
        </w:rPr>
        <w:drawing>
          <wp:inline distT="0" distB="0" distL="0" distR="0">
            <wp:extent cx="2933700" cy="7112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71" w:rsidRDefault="00A06A71" w:rsidP="00A0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 </w:t>
      </w:r>
    </w:p>
    <w:p w:rsidR="00A06A71" w:rsidRDefault="00A06A71" w:rsidP="00A0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 </w:t>
      </w:r>
    </w:p>
    <w:p w:rsidR="00A06A71" w:rsidRDefault="00A06A71" w:rsidP="00A0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de-DE"/>
        </w:rPr>
        <w:t> </w:t>
      </w:r>
    </w:p>
    <w:tbl>
      <w:tblPr>
        <w:tblW w:w="12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0"/>
      </w:tblGrid>
      <w:tr w:rsidR="00A06A71">
        <w:tc>
          <w:tcPr>
            <w:tcW w:w="1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following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position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available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Music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Performing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Arts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Munich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starting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on 1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October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2015: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W 2 Professor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>Elemental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 Music Education (EMP) </w:t>
            </w:r>
            <w:r>
              <w:rPr>
                <w:rFonts w:ascii="Arial" w:hAnsi="Arial" w:cs="Arial"/>
                <w:sz w:val="38"/>
                <w:szCs w:val="38"/>
                <w:lang w:val="de-DE"/>
              </w:rPr>
              <w:t>  </w: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“Carl Orff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>Foundation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>Professorship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>”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looking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distinguished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figure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with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high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level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artistic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pedagogical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expertise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relevant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teaching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experience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Areas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responsibility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include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supervision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study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programmes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area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Elemental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Music Education,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training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other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curriculum-related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matters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This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includes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covering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methodological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conceptual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range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this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subject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area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lastRenderedPageBreak/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560" w:hanging="560"/>
              <w:rPr>
                <w:rFonts w:ascii="Times" w:hAnsi="Times" w:cs="Times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Requirements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: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1040" w:hanging="104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Completed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university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degree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area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Elemental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Music Education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related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study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programmes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1040" w:hanging="104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Several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years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teaching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experience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music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schools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universities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1040" w:hanging="104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- Publications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subject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area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music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education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desirable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ind w:left="1040" w:hanging="104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Times" w:hAnsi="Times" w:cs="Times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appointment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will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made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subject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requirements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regulations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civil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servants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will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on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fixed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term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contract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civil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servant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duration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three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years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possible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extend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tenure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into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permanent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position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civil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servant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fulfilment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legally-required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conditions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order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appointed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civil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servant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applicants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must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under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age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52 at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date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appointment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Times" w:hAnsi="Times" w:cs="Times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The University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strives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increase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proportion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women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education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therefore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positively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welcomes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applications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women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this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position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Severely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disabled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candidates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having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same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suitability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appointment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other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candidates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will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given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priority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Times" w:hAnsi="Times" w:cs="Times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lastRenderedPageBreak/>
              <w:t>Applicants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requested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refrain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sending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recordings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DVDs etc.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Applications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should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sent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electronically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Applications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including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CV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tabular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form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artistic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biography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resumé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artistic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achievements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list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teaching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experience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copies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diplomas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degrees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invited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08.05.2015,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addressed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Präsident der Hochschule für Musik und Theater München,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>Arcisstraße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  <w:lang w:val="de-DE"/>
              </w:rPr>
              <w:t xml:space="preserve"> 12, D-80333 München, Germany</w:t>
            </w:r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addition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ask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that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case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appointment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committee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requires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any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references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, at least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three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people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named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referees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r>
              <w:rPr>
                <w:rFonts w:ascii="Times" w:hAnsi="Times" w:cs="Times"/>
                <w:sz w:val="32"/>
                <w:szCs w:val="32"/>
                <w:lang w:val="de-DE"/>
              </w:rPr>
              <w:t> </w:t>
            </w:r>
          </w:p>
          <w:p w:rsidR="00A06A71" w:rsidRDefault="00A06A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Documents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can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only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returned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stamped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addressed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envelope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is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enclosed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Otherwise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documents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will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destroyed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after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end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application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procedure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accordance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with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data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protection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8"/>
                <w:szCs w:val="38"/>
                <w:lang w:val="de-DE"/>
              </w:rPr>
              <w:t>rules</w:t>
            </w:r>
            <w:proofErr w:type="spellEnd"/>
            <w:r>
              <w:rPr>
                <w:rFonts w:ascii="Arial" w:hAnsi="Arial" w:cs="Arial"/>
                <w:sz w:val="38"/>
                <w:szCs w:val="38"/>
                <w:lang w:val="de-DE"/>
              </w:rPr>
              <w:t>.</w:t>
            </w:r>
          </w:p>
        </w:tc>
      </w:tr>
    </w:tbl>
    <w:p w:rsidR="00EA17E7" w:rsidRDefault="00A06A71">
      <w:r>
        <w:rPr>
          <w:rFonts w:ascii="Times New Roman" w:hAnsi="Times New Roman" w:cs="Times New Roman"/>
          <w:sz w:val="32"/>
          <w:szCs w:val="32"/>
          <w:lang w:val="de-DE"/>
        </w:rPr>
        <w:lastRenderedPageBreak/>
        <w:t> </w:t>
      </w:r>
    </w:p>
    <w:sectPr w:rsidR="00EA17E7" w:rsidSect="00A06A71">
      <w:pgSz w:w="15480" w:h="1116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71"/>
    <w:rsid w:val="000569A6"/>
    <w:rsid w:val="000E3678"/>
    <w:rsid w:val="00107E12"/>
    <w:rsid w:val="00123034"/>
    <w:rsid w:val="00140160"/>
    <w:rsid w:val="00153E45"/>
    <w:rsid w:val="00183A5C"/>
    <w:rsid w:val="00202E8A"/>
    <w:rsid w:val="00207108"/>
    <w:rsid w:val="00213DB7"/>
    <w:rsid w:val="00216A86"/>
    <w:rsid w:val="00225F76"/>
    <w:rsid w:val="002507A9"/>
    <w:rsid w:val="00265E7B"/>
    <w:rsid w:val="002A49F1"/>
    <w:rsid w:val="00326D26"/>
    <w:rsid w:val="00333197"/>
    <w:rsid w:val="00370DC0"/>
    <w:rsid w:val="003B1190"/>
    <w:rsid w:val="003B3F44"/>
    <w:rsid w:val="0041203D"/>
    <w:rsid w:val="00440379"/>
    <w:rsid w:val="00477DE6"/>
    <w:rsid w:val="004A104D"/>
    <w:rsid w:val="004A5619"/>
    <w:rsid w:val="004B2940"/>
    <w:rsid w:val="004C17C8"/>
    <w:rsid w:val="004E372B"/>
    <w:rsid w:val="005431B6"/>
    <w:rsid w:val="00550403"/>
    <w:rsid w:val="00550A96"/>
    <w:rsid w:val="00551291"/>
    <w:rsid w:val="0055297F"/>
    <w:rsid w:val="00553B08"/>
    <w:rsid w:val="00562800"/>
    <w:rsid w:val="005B4CC4"/>
    <w:rsid w:val="005F087F"/>
    <w:rsid w:val="006320B1"/>
    <w:rsid w:val="0069519C"/>
    <w:rsid w:val="006A5E6C"/>
    <w:rsid w:val="006B2C06"/>
    <w:rsid w:val="006C3A62"/>
    <w:rsid w:val="006D2BDB"/>
    <w:rsid w:val="00710A4D"/>
    <w:rsid w:val="0075711F"/>
    <w:rsid w:val="007830CA"/>
    <w:rsid w:val="007B3184"/>
    <w:rsid w:val="007C523E"/>
    <w:rsid w:val="00814509"/>
    <w:rsid w:val="0082317E"/>
    <w:rsid w:val="00852526"/>
    <w:rsid w:val="008D5180"/>
    <w:rsid w:val="008E2A62"/>
    <w:rsid w:val="00931B99"/>
    <w:rsid w:val="00940BFC"/>
    <w:rsid w:val="00965627"/>
    <w:rsid w:val="0097476E"/>
    <w:rsid w:val="009B2140"/>
    <w:rsid w:val="009B5A39"/>
    <w:rsid w:val="009C3F76"/>
    <w:rsid w:val="00A04B71"/>
    <w:rsid w:val="00A06A71"/>
    <w:rsid w:val="00A160CF"/>
    <w:rsid w:val="00A178A6"/>
    <w:rsid w:val="00A85065"/>
    <w:rsid w:val="00AA33DD"/>
    <w:rsid w:val="00AA44F4"/>
    <w:rsid w:val="00AB1F4C"/>
    <w:rsid w:val="00AC5F8D"/>
    <w:rsid w:val="00AE5FD4"/>
    <w:rsid w:val="00AE7FE8"/>
    <w:rsid w:val="00B06F9F"/>
    <w:rsid w:val="00B12B48"/>
    <w:rsid w:val="00B2485F"/>
    <w:rsid w:val="00B3146F"/>
    <w:rsid w:val="00BA3DE3"/>
    <w:rsid w:val="00BB4D16"/>
    <w:rsid w:val="00C247AF"/>
    <w:rsid w:val="00C511AD"/>
    <w:rsid w:val="00C800F0"/>
    <w:rsid w:val="00CB62E6"/>
    <w:rsid w:val="00CD433E"/>
    <w:rsid w:val="00CD4412"/>
    <w:rsid w:val="00CD4C28"/>
    <w:rsid w:val="00D25F5B"/>
    <w:rsid w:val="00D77BEA"/>
    <w:rsid w:val="00D81022"/>
    <w:rsid w:val="00D87038"/>
    <w:rsid w:val="00DB40C1"/>
    <w:rsid w:val="00DB6238"/>
    <w:rsid w:val="00DF72A7"/>
    <w:rsid w:val="00E00236"/>
    <w:rsid w:val="00E030F2"/>
    <w:rsid w:val="00E22362"/>
    <w:rsid w:val="00E463DF"/>
    <w:rsid w:val="00E8713D"/>
    <w:rsid w:val="00E87EE1"/>
    <w:rsid w:val="00EA17E7"/>
    <w:rsid w:val="00EB3AD7"/>
    <w:rsid w:val="00ED46C7"/>
    <w:rsid w:val="00EE3225"/>
    <w:rsid w:val="00EF6FEE"/>
    <w:rsid w:val="00F02962"/>
    <w:rsid w:val="00F101D0"/>
    <w:rsid w:val="00F15242"/>
    <w:rsid w:val="00F21A2D"/>
    <w:rsid w:val="00F22B94"/>
    <w:rsid w:val="00F25C46"/>
    <w:rsid w:val="00F261BF"/>
    <w:rsid w:val="00F714B0"/>
    <w:rsid w:val="00F934C8"/>
    <w:rsid w:val="00FB4DDE"/>
    <w:rsid w:val="00FC2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A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A7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A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A7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emkbv</cp:lastModifiedBy>
  <cp:revision>3</cp:revision>
  <dcterms:created xsi:type="dcterms:W3CDTF">2015-03-18T07:46:00Z</dcterms:created>
  <dcterms:modified xsi:type="dcterms:W3CDTF">2015-03-18T07:46:00Z</dcterms:modified>
</cp:coreProperties>
</file>